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A94" w:rsidRPr="00F60A94" w:rsidRDefault="00F60A94" w:rsidP="00F60A94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5 РАСЧЕТ НИЗКОЧАСТОТНЫХ УСИЛИТЕЛЕЙ МАЛОЙ МОЩНОСТИ НА БИПОЛЯРНЫХ ТРАНЗИСТОРАХ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ab/>
      </w:r>
    </w:p>
    <w:p w:rsidR="00F60A94" w:rsidRPr="00F60A94" w:rsidRDefault="00F60A94" w:rsidP="00F60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x-none" w:eastAsia="x-none"/>
        </w:rPr>
        <w:t>5.1 Общие сведения и определения</w:t>
      </w:r>
    </w:p>
    <w:p w:rsidR="00F60A94" w:rsidRPr="00F60A94" w:rsidRDefault="00F60A94" w:rsidP="00F60A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В системах автоматизации технологических процессов, приборостроении и  многих других областях науки и техники возникает необходимость управления силовыми электрическими агрегатами и устройствами  при маломощных первичных источниках сигналов. В подобных случаях первичные сигналы необходимо усиливать по напряжению, току и в целом по мощности для чего используются электронные усилители, как это показано на рисунке 5.1. 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1108710</wp:posOffset>
            </wp:positionH>
            <wp:positionV relativeFrom="paragraph">
              <wp:posOffset>490220</wp:posOffset>
            </wp:positionV>
            <wp:extent cx="3343275" cy="1089660"/>
            <wp:effectExtent l="0" t="0" r="9525" b="0"/>
            <wp:wrapTopAndBottom/>
            <wp:docPr id="6" name="Рисунок 6" descr="ri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is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x-none" w:eastAsia="x-none"/>
        </w:rPr>
      </w:pP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Рисунок 5.1- Общая схема процесса усиления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В качестве источников первичных (входных для усилителя) электрических сигналов довольно часто используются датчики, функция которых состоит в преобразовании параметров различной физической природы в электрический сигнал. Физические принципы и конструкции датчиков довольно разнообразны, например, индукционные, индуктивные, резистивные, емкостные, пьезоэлектрические, магнитострикционные, фотоэлектрические и </w:t>
      </w:r>
      <w:proofErr w:type="spell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др</w:t>
      </w:r>
      <w:proofErr w:type="spellEnd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[1].  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При расчетах усилителя его можно представить  активным четырехполюсником, как показано на рисунке 5.2.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333875" cy="1314450"/>
            <wp:effectExtent l="0" t="0" r="9525" b="0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8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E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г-Сигнал источника (генератора);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г-Внутреннее сопротивление источника (генератора);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U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>1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-Входной сигнал;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U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>2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-Выходной сигнал;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proofErr w:type="gram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н – Сопротивление нагрузки.</w:t>
      </w:r>
      <w:proofErr w:type="gramEnd"/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Рисунок 5.2-Модель усилителя в форме четырехполюсника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x-none" w:eastAsia="x-none"/>
        </w:rPr>
      </w:pP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В основу классификации усилителей положены различные принципы и признаки. По характеру усиливаемых сигналов они могут быть усилителями переменных (гармонических, импульсных, сложной формы)     сигналов и постоянного тока. По мощности усилители делятся на маломощные, усилители средней мощности  и мощные усилители. По диапазону усиливаемых частот бывают усилители низкой частоты – усилители звуковых частот, усилители промежуточной частоты, усилители высокой частоты. Усилители бывают узкополосные и широкополосные. Очень часто есть необходимость усиливать сигналы очень узкой полосы и тогда подобные усилители называются селективными [2.3] . Усилители выполняются на электронных лампах, биполярных и полевых транзисторах, туннельных диодах,  магнитных элементах и т.д.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Технические характеристики усилителя определяются выходной мощностью сигнала, выходным напряжением или током, коэффициентом усиления и коэффициентом полезного действия, полосой пропускания, температурной стабильностью, коэффициентом нелинейных искажений и показателями шума, чувствительностью, входным сопротивлением и т.д.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Выходные параметры усилителя, такие как, выходное напряжение, ток, мощность зависят от назначения усилителя и типа нагрузки. Если считать нагрузку активной, то указанные параметры находятся из следующих выражений:</w:t>
      </w:r>
    </w:p>
    <w:p w:rsidR="00F60A94" w:rsidRPr="00F60A94" w:rsidRDefault="00F60A94" w:rsidP="00F60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U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н =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I</w:t>
      </w:r>
      <w:proofErr w:type="spell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н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proofErr w:type="spellEnd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н;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P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н =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I</w:t>
      </w:r>
      <w:proofErr w:type="spell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н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U</w:t>
      </w:r>
      <w:proofErr w:type="spellEnd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н =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I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x-none" w:eastAsia="x-none"/>
        </w:rPr>
        <w:t>2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н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x-none" w:eastAsia="x-none"/>
        </w:rPr>
        <w:t xml:space="preserve">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н =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U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x-none" w:eastAsia="x-none"/>
        </w:rPr>
        <w:t>2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н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x-none" w:eastAsia="x-none"/>
        </w:rPr>
        <w:t xml:space="preserve">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/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н.                                  </w:t>
      </w: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Входные параметры рассчитываются по формулам </w:t>
      </w:r>
    </w:p>
    <w:p w:rsidR="00F60A94" w:rsidRPr="00F60A94" w:rsidRDefault="00F60A94" w:rsidP="00F60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U</w:t>
      </w:r>
      <w:proofErr w:type="spell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вх</w:t>
      </w:r>
      <w:proofErr w:type="spellEnd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=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I</w:t>
      </w:r>
      <w:proofErr w:type="spell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вх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вх</w:t>
      </w:r>
      <w:proofErr w:type="spellEnd"/>
      <w:proofErr w:type="gram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; 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P</w:t>
      </w:r>
      <w:proofErr w:type="spell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вх</w:t>
      </w:r>
      <w:proofErr w:type="spellEnd"/>
      <w:proofErr w:type="gramEnd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=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I</w:t>
      </w:r>
      <w:proofErr w:type="spell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вх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U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вх</w:t>
      </w:r>
      <w:proofErr w:type="spellEnd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;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R</w:t>
      </w:r>
      <w:proofErr w:type="spell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вх</w:t>
      </w:r>
      <w:proofErr w:type="spellEnd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=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U</w:t>
      </w:r>
      <w:proofErr w:type="spell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вх</w:t>
      </w:r>
      <w:proofErr w:type="spellEnd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/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I</w:t>
      </w:r>
      <w:proofErr w:type="spell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вх</w:t>
      </w:r>
      <w:proofErr w:type="spellEnd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                             </w:t>
      </w: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Коэффициент усиления усилителя вычисляется, как отношение напряжения на выходе усилителя к напряжению на входе</w:t>
      </w:r>
    </w:p>
    <w:p w:rsidR="00F60A94" w:rsidRPr="00F60A94" w:rsidRDefault="00F60A94" w:rsidP="00F60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К =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U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н /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U</w:t>
      </w:r>
      <w:proofErr w:type="spell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вх</w:t>
      </w:r>
      <w:proofErr w:type="spellEnd"/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Для многокаскадного усилителя общий коэффициент усиления вычисляется произведением коэффициентов усиления отдельных каскадов</w:t>
      </w:r>
    </w:p>
    <w:p w:rsidR="00F60A94" w:rsidRPr="00F60A94" w:rsidRDefault="00F60A94" w:rsidP="00F60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К = К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>1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К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>2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К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>3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………………..</w:t>
      </w:r>
      <w:proofErr w:type="spellStart"/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К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x-none"/>
        </w:rPr>
        <w:t>n</w:t>
      </w:r>
      <w:proofErr w:type="spellEnd"/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Коэффициент полезного действия выходной цепи усилителя определяется отношением мощности сигнала отдаваемой выходной цепью к потребляемой ею от источника питания выходной цепи</w:t>
      </w:r>
    </w:p>
    <w:p w:rsidR="00F60A94" w:rsidRPr="00F60A94" w:rsidRDefault="00F60A94" w:rsidP="00F60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η = Р~ /Р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>0</w:t>
      </w: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Существует еще оценка КПД усилителя мощности, равная отношению  мощности в нагрузке к суммарной мощности, потребляемой им от всех источников</w:t>
      </w:r>
    </w:p>
    <w:p w:rsidR="00F60A94" w:rsidRPr="00F60A94" w:rsidRDefault="00F60A94" w:rsidP="00F60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η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 xml:space="preserve"> ус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= Р~ /Р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x-none" w:eastAsia="x-none"/>
        </w:rPr>
        <w:t>0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x-none" w:eastAsia="x-none"/>
        </w:rPr>
      </w:pP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Наличие в схеме усилителя реактивных элементов (емкостей, индуктивностей) приводит к неодинаковому усилению составляющих частотного спектра сигнала, т.е. появляются частотные и фазовые искажения. Степень искажений определяется частотной характеристикой усилителя, которая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x-none" w:eastAsia="x-none"/>
        </w:rPr>
        <w:t xml:space="preserve">определяется коэффициентом усиления на данной частоте. На </w:t>
      </w:r>
      <w:r w:rsidRPr="00F60A9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x-none" w:eastAsia="x-none"/>
        </w:rPr>
        <w:lastRenderedPageBreak/>
        <w:t>рисунке 5.3 приведена условная амплитудно-частотная характеристика  (АЧХ) усилителя.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1017270</wp:posOffset>
            </wp:positionH>
            <wp:positionV relativeFrom="paragraph">
              <wp:posOffset>398145</wp:posOffset>
            </wp:positionV>
            <wp:extent cx="4274185" cy="1515745"/>
            <wp:effectExtent l="0" t="0" r="0" b="8255"/>
            <wp:wrapTopAndBottom/>
            <wp:docPr id="5" name="Рисунок 5" descr="ri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is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185" cy="1515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Рисунок 5.3- Амплитудно - частотная и  фазовая характеристики усилителя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Частотные искажения усилителя, на какой либо частоте определяются относительным усилением 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Y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= 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K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/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K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ср или коэффициентом частотных искажений М = </w:t>
      </w:r>
      <w:proofErr w:type="spellStart"/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Кср</w:t>
      </w:r>
      <w:proofErr w:type="spellEnd"/>
      <w:proofErr w:type="gramStart"/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/К</w:t>
      </w:r>
      <w:proofErr w:type="gramEnd"/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= 1/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Y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. В средней части частотной характеристики эти отношения будут равны единице М = 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Y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= 1 и, чем больше они отличаются от единицы, тем больше искажения. 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Кроме частотных искажений, существуют еще нелинейные, которые обусловлены нелинейностью характеристик отдельных элементов схемы, например нелинейность входной характеристики транзистора. Нелинейность характеристики приводит к тому, что при подаче на вход транзистора идеальной синусоиды, на выходе появится спектр, состоящий их множества высших гармоник.  Уровень нелинейных искажений (коэффициент гармоник) усилителя определяется отношением 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U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1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m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– первой гармоники к корню квадратному из суммы  квадратов 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U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2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m</w:t>
      </w: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…………….</w:t>
      </w:r>
      <w:proofErr w:type="spellStart"/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Ukm</w:t>
      </w:r>
      <w:proofErr w:type="spellEnd"/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– амплитудные значения первой, второй, третьей</w:t>
      </w:r>
      <w:proofErr w:type="gramStart"/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………..</w:t>
      </w:r>
      <w:proofErr w:type="gramEnd"/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к-й гармоники. 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F60A9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Очень важную роль в усилителях играет отрицательная обратная связь (ОС).  </w:t>
      </w:r>
      <w:r w:rsidRPr="00F60A9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В зависимости от способа снятия сигнала обратной связи с выхода и подачи его на вход усилителя различают четыре типа обратной связи              [ 3]. Название типа ОС состоит из двух слов. Первое слово определяет, как сигнал подается на вход, второе – как снимается с выхода. На рисунках 5.4-5.7  рассматриваются следующие четыре типа обратной связи: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1141095</wp:posOffset>
            </wp:positionH>
            <wp:positionV relativeFrom="paragraph">
              <wp:posOffset>61595</wp:posOffset>
            </wp:positionV>
            <wp:extent cx="4116705" cy="1689735"/>
            <wp:effectExtent l="0" t="0" r="0" b="5715"/>
            <wp:wrapTight wrapText="bothSides">
              <wp:wrapPolygon edited="0">
                <wp:start x="0" y="0"/>
                <wp:lineTo x="0" y="21430"/>
                <wp:lineTo x="21490" y="21430"/>
                <wp:lineTo x="21490" y="0"/>
                <wp:lineTo x="0" y="0"/>
              </wp:wrapPolygon>
            </wp:wrapTight>
            <wp:docPr id="4" name="Рисунок 4" descr="ri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is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705" cy="168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t>Рисунок 5.4 -Последовательно – параллельная обратная связь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noProof/>
          <w:color w:val="000000"/>
          <w:sz w:val="28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314960</wp:posOffset>
            </wp:positionV>
            <wp:extent cx="4000500" cy="1682750"/>
            <wp:effectExtent l="0" t="0" r="0" b="0"/>
            <wp:wrapTopAndBottom/>
            <wp:docPr id="3" name="Рисунок 3" descr="ri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is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168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>Рисунок 5.5 - Параллельно – параллельная обратная связь:</w:t>
      </w: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>При параллельной обратной связи по входу происходит суммирование токов.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363855</wp:posOffset>
            </wp:positionV>
            <wp:extent cx="3771900" cy="1565275"/>
            <wp:effectExtent l="0" t="0" r="0" b="0"/>
            <wp:wrapTopAndBottom/>
            <wp:docPr id="2" name="Рисунок 2" descr="ri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is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1565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0A94" w:rsidRPr="00F60A94" w:rsidRDefault="00F60A94" w:rsidP="00F60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>Рисунок 5.6- Параллельно-последовательная обратная связь.</w:t>
      </w: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noProof/>
          <w:color w:val="000000"/>
          <w:sz w:val="28"/>
          <w:szCs w:val="28"/>
          <w:lang w:eastAsia="ru-RU"/>
        </w:rPr>
      </w:pPr>
      <w:r w:rsidRPr="00F60A94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63pt;margin-top:2.3pt;width:342pt;height:133.7pt;z-index:-251655168;visibility:visible" wrapcoords="-66 0 -66 21434 21600 21434 21600 0 -66 0">
            <v:imagedata r:id="rId11" o:title=""/>
            <w10:wrap type="tight"/>
          </v:shape>
          <o:OLEObject Type="Embed" ProgID="Word.Picture.8" ShapeID="_x0000_s1028" DrawAspect="Content" ObjectID="_1608701005" r:id="rId12"/>
        </w:pict>
      </w: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>Рисунок 5.7 - Последовательно – последовательная обратная связь.</w:t>
      </w:r>
    </w:p>
    <w:p w:rsidR="00F60A94" w:rsidRPr="00F60A94" w:rsidRDefault="00F60A94" w:rsidP="00F60A94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</w:pP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Отрицательная обратная связь существенно изменяет некоторые характеристики усилителя, например, повышает стабильность параметров усилителя, но при этом уменьшается коэффициент усиления согласно </w:t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t>выражению К</w:t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t xml:space="preserve">ос </w:t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=К/(1+ </w:t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sym w:font="Symbol" w:char="0062"/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sym w:font="Symbol" w:char="004B"/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>) (</w:t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sym w:font="Symbol" w:char="0062"/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-коэффициент усиления ОС, а </w:t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sym w:font="Symbol" w:char="004B"/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>- коэффициент усиления без обратной связи).</w:t>
      </w:r>
    </w:p>
    <w:p w:rsidR="00F60A94" w:rsidRPr="00F60A94" w:rsidRDefault="00F60A94" w:rsidP="00F6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Всякая последовательная обратная связь (по входу или по выходу) увеличивает соответствующее сопротивление в (1+</w:t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sym w:font="Symbol" w:char="0062"/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sym w:font="Symbol" w:char="004B"/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>) раз. Всякая параллельная обратная связь уменьшает соответствующее сопротивление в (1+</w:t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sym w:font="Symbol" w:char="0062"/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sym w:font="Symbol" w:char="004B"/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) раз. Произведение </w:t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sym w:font="Symbol" w:char="0062"/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sym w:font="Symbol" w:char="004B"/>
      </w:r>
      <w:r w:rsidRPr="00F60A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называется петлевым усилением. </w:t>
      </w:r>
    </w:p>
    <w:p w:rsidR="00162E3D" w:rsidRDefault="00162E3D">
      <w:bookmarkStart w:id="0" w:name="_GoBack"/>
      <w:bookmarkEnd w:id="0"/>
    </w:p>
    <w:sectPr w:rsidR="00162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A94"/>
    <w:rsid w:val="00162E3D"/>
    <w:rsid w:val="00F6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A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A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914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2019-01-11T02:36:00Z</dcterms:created>
  <dcterms:modified xsi:type="dcterms:W3CDTF">2019-01-11T02:37:00Z</dcterms:modified>
</cp:coreProperties>
</file>